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44" w:rsidRPr="00486B44" w:rsidRDefault="00486B44" w:rsidP="00486B44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486B44">
        <w:rPr>
          <w:rFonts w:ascii="Times New Roman" w:hAnsi="Times New Roman" w:cs="Times New Roman"/>
          <w:sz w:val="30"/>
          <w:szCs w:val="30"/>
        </w:rPr>
        <w:t>ПОСТАНОВЛЕНИЕ МИНИСТЕРСТВА ЮСТИЦИИ РЕСПУБЛИКИ БЕЛАРУСЬ</w:t>
      </w:r>
    </w:p>
    <w:p w:rsidR="00486B44" w:rsidRPr="00486B44" w:rsidRDefault="00486B44" w:rsidP="00486B44">
      <w:pPr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t>30 октября 2020 г. N 153-1</w:t>
      </w:r>
    </w:p>
    <w:p w:rsidR="00486B44" w:rsidRPr="00486B44" w:rsidRDefault="00486B44" w:rsidP="00486B44">
      <w:pPr>
        <w:rPr>
          <w:rFonts w:ascii="Times New Roman" w:hAnsi="Times New Roman" w:cs="Times New Roman"/>
          <w:sz w:val="30"/>
          <w:szCs w:val="30"/>
        </w:rPr>
      </w:pP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t>ОБ ИНФОРМАЦИИ О ДЕЯТЕЛЬНОСТИ ОБЩЕСТВЕННЫХ ОБЪЕДИНЕНИЙ И ФОНДОВ</w:t>
      </w: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t>На основании статьи 9-2 Закона Республики Беларусь от 30 июня 2014 г. N 165-З "О мерах по предотвращению легализации доходов, полученных преступным путем, финансирования террористической деятельности и финансирования распространения оружия массового поражения" Министерство юстиции Республики Беларусь ПОСТАНОВЛЯЕТ:</w:t>
      </w: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t>1. Установить, что:</w:t>
      </w: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t>1.1. общественные объединения и фонды ежегодно до 1 марта доводят до всеобщего сведения путем размещения в средствах массовой информации или на своих официальных сайтах в глобальной компьютерной сети Интернет (при их наличии) либо путем направления по месту государственной регистрации в Министерство юстиции, главные управления юстиции областных, Минского городского исполнительных комитетов (далее - орган юстиции) для последующего размещения на официальном сайте соответствующего органа юстиции в глобальной компьютерной сети Интернет информацию (отчетность) о:</w:t>
      </w: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t>своей деятельности;</w:t>
      </w: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t>поступлении и расходовании денежных средств и иного имущества;</w:t>
      </w: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t>1.2. для общественных объединений:</w:t>
      </w: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t>1.2.1. отчетность об их деятельности содержит сведения о:</w:t>
      </w: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t>продолжении деятельности общественного объединения с указанием места нахождения руководящего органа;</w:t>
      </w: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lastRenderedPageBreak/>
        <w:t>численности общественного объединения, его организационных структур;</w:t>
      </w: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t>мероприятиях, проведенных в уставных целях общественным объединением за год;</w:t>
      </w: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t>1.2.2. информация о поступлении денежных средств и иного имущества содержит сведения о (об):</w:t>
      </w: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t>общей сумме поступивших денежных средств и иного имущества;</w:t>
      </w: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t>вступительных и членских взносах (если их уплата предусмотрена уставом общественного объединения);</w:t>
      </w: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t>поступлениях от проводимых в уставных целях лекций, выставок, спортивных и других мероприятий;</w:t>
      </w: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t>доходах от предпринимательской деятельности, осуществляемой в порядке, установленном частью третьей статьи 20 Закона Республики Беларусь от 4 октября 1994 г. N 3254-XII "Об общественных объединениях";</w:t>
      </w: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t>добровольных пожертвованиях;</w:t>
      </w: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t>поступлениях от иностранных государств (организаций), международных организаций;</w:t>
      </w: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t>иных источниках, не запрещенных законодательством;</w:t>
      </w: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t>1.2.3. информация о расходовании денежных средств и иного имущества содержит сведения о (об):</w:t>
      </w: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t>общей сумме расходов денежных средств и иного имущества;</w:t>
      </w: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t>численности работников общественного объединения, размерах оплаты их труда;</w:t>
      </w: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t>расходах на материально-техническое обеспечение;</w:t>
      </w: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t>использовании денежных средств и иного имущества;</w:t>
      </w: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t>1.3. для фондов:</w:t>
      </w: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t>1.3.1. отчетность об их деятельности содержит сведения о:</w:t>
      </w: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lastRenderedPageBreak/>
        <w:t>продолжении деятельности фонда с указанием места нахождения руководящего органа;</w:t>
      </w: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t>мероприятиях, проведенных фондом в уставных целях за год;</w:t>
      </w: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t>количестве учредителей фонда;</w:t>
      </w: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t>1.3.2. информация о поступлении денежных средств и иного имущества содержит сведения о стоимости имущества фонда, в том числе:</w:t>
      </w: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t>имуществе, переданном учредителями (учредителем) фонда;</w:t>
      </w: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t>поступлениях от проводимых в соответствии с уставом фонда мероприятий;</w:t>
      </w: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t>доходах, полученных от осуществляемой в соответствии с уставом фонда предпринимательской деятельности;</w:t>
      </w: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t>поступлениях от иностранных государств (организаций), международных организаций;</w:t>
      </w: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t>иных не запрещенных законодательством поступлениях;</w:t>
      </w: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t>1.3.3. информация о расходовании денежных средств и иного имущества содержит сведения о (об):</w:t>
      </w: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t>общей сумме расходов денежных средств и иного имущества;</w:t>
      </w: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t>численности работников фонда, размерах оплаты их труда;</w:t>
      </w: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t>расходах на материально-техническое обеспечение;</w:t>
      </w: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t>использовании денежных средств и иного имущества;</w:t>
      </w: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t>количестве унитарных предприятий, хозяйственных обществ, созданных фондом для осуществления предпринимательской деятельности, в том числе об участии фонда в таких юридических лицах;</w:t>
      </w: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t>1.4. в случае, если информация (отчетность), указанная в подпункте 1.1 настоящего пункта, предоставляется в орган юстиции, она:</w:t>
      </w: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t>должна содержать только сведения, указанные в подпунктах 1.2 и 1.3 настоящего пункта;</w:t>
      </w: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lastRenderedPageBreak/>
        <w:t>должна быть грамотно, кратко и по существу изложена;</w:t>
      </w: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t>не должна быть направлена на популяризацию деятельности, не связанной с целями и задачами общественного объединения и фонда;</w:t>
      </w: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t>1.5. в случае несоответствия информации (отчетности), указанной в подпункте 1.1 настоящего пункта, требованиям, указанным в подпункте 1.4 настоящего пункта, орган юстиции не размещает ее на своем официальном сайте в глобальной компьютерной сети Интернет;</w:t>
      </w: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t>1.6. достоверность сведений, указанных в подпунктах 1.2 и 1.3 настоящего пункта, обеспечивается соответствующими общественными объединениями и фондами;</w:t>
      </w: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t>1.7. документы, содержащие информацию (отчетность), указанную в подпункте 1.1 настоящего пункта, подлежат постоянному хранению в соответствующем общественном объединении, фонде.</w:t>
      </w: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t>2. Признать утратившим силу постановление Министерства юстиции Республики Беларусь от 3 августа 2005 г. N 43 "О порядке опубликования и составе сведений, подлежащих отражению в отчете по использованию фондом своего имущества".</w:t>
      </w: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t>3. Настоящее постановление вступает в силу с 20 ноября 2020 г.</w:t>
      </w:r>
    </w:p>
    <w:p w:rsidR="00486B44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6A4BBE" w:rsidRPr="00486B44" w:rsidRDefault="00486B44" w:rsidP="00486B44">
      <w:pPr>
        <w:jc w:val="both"/>
        <w:rPr>
          <w:rFonts w:ascii="Times New Roman" w:hAnsi="Times New Roman" w:cs="Times New Roman"/>
          <w:sz w:val="30"/>
          <w:szCs w:val="30"/>
        </w:rPr>
      </w:pPr>
      <w:r w:rsidRPr="00486B44">
        <w:rPr>
          <w:rFonts w:ascii="Times New Roman" w:hAnsi="Times New Roman" w:cs="Times New Roman"/>
          <w:sz w:val="30"/>
          <w:szCs w:val="30"/>
        </w:rPr>
        <w:t xml:space="preserve">Министр </w:t>
      </w:r>
      <w:proofErr w:type="spellStart"/>
      <w:r w:rsidRPr="00486B44">
        <w:rPr>
          <w:rFonts w:ascii="Times New Roman" w:hAnsi="Times New Roman" w:cs="Times New Roman"/>
          <w:sz w:val="30"/>
          <w:szCs w:val="30"/>
        </w:rPr>
        <w:t>О.Л.Слижевский</w:t>
      </w:r>
      <w:proofErr w:type="spellEnd"/>
    </w:p>
    <w:sectPr w:rsidR="006A4BBE" w:rsidRPr="0048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44"/>
    <w:rsid w:val="003E2135"/>
    <w:rsid w:val="00486B44"/>
    <w:rsid w:val="00932E0D"/>
    <w:rsid w:val="00F5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F3EEE-E9DF-4C9F-9978-7CE1B483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Казакевич Татьяна Ивановна</dc:creator>
  <cp:lastModifiedBy>Дмитрий Валентинович Невертович</cp:lastModifiedBy>
  <cp:revision>2</cp:revision>
  <dcterms:created xsi:type="dcterms:W3CDTF">2021-07-16T08:02:00Z</dcterms:created>
  <dcterms:modified xsi:type="dcterms:W3CDTF">2021-07-16T08:02:00Z</dcterms:modified>
</cp:coreProperties>
</file>